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w:t>
      </w:r>
      <w:r w:rsidR="00C41FF7">
        <w:rPr>
          <w:b w:val="0"/>
          <w:bCs w:val="0"/>
          <w:lang w:val="ru-RU"/>
        </w:rPr>
        <w:t>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D76F78" w:rsidRDefault="00D76F78" w:rsidP="00D76F78">
      <w:pPr>
        <w:rPr>
          <w:lang w:val="bg-BG"/>
        </w:rPr>
      </w:pPr>
    </w:p>
    <w:p w:rsidR="00D76F78" w:rsidRPr="00D76F78" w:rsidRDefault="00D76F78" w:rsidP="00D76F78">
      <w:pPr>
        <w:rPr>
          <w:lang w:val="bg-BG"/>
        </w:rPr>
      </w:pPr>
    </w:p>
    <w:p w:rsidR="00AB398E" w:rsidRDefault="00AB398E" w:rsidP="00776CA4">
      <w:pPr>
        <w:pStyle w:val="BodyText"/>
        <w:widowControl w:val="0"/>
        <w:spacing w:after="120"/>
        <w:jc w:val="center"/>
        <w:rPr>
          <w:b/>
          <w:bCs/>
          <w:sz w:val="32"/>
          <w:szCs w:val="32"/>
        </w:rPr>
      </w:pPr>
      <w:r w:rsidRPr="00F75ADC">
        <w:rPr>
          <w:b/>
          <w:bCs/>
          <w:sz w:val="32"/>
          <w:szCs w:val="32"/>
        </w:rPr>
        <w:t>О Ф Е Р Т А</w:t>
      </w:r>
    </w:p>
    <w:p w:rsidR="00D76F78" w:rsidRPr="004D239B" w:rsidRDefault="00D76F78" w:rsidP="00776CA4">
      <w:pPr>
        <w:pStyle w:val="BodyText"/>
        <w:widowControl w:val="0"/>
        <w:spacing w:after="120"/>
        <w:jc w:val="center"/>
        <w:rPr>
          <w:b/>
          <w:bCs/>
          <w:sz w:val="32"/>
          <w:szCs w:val="32"/>
          <w:lang w:val="ru-RU"/>
        </w:rPr>
      </w:pPr>
    </w:p>
    <w:p w:rsidR="00AB398E" w:rsidRPr="007577BD" w:rsidRDefault="00AB398E" w:rsidP="00776CA4">
      <w:pPr>
        <w:widowControl w:val="0"/>
        <w:spacing w:line="360" w:lineRule="auto"/>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776CA4">
      <w:pPr>
        <w:pStyle w:val="BodyText"/>
        <w:widowControl w:val="0"/>
        <w:spacing w:after="120" w:line="360" w:lineRule="auto"/>
        <w:jc w:val="center"/>
        <w:rPr>
          <w:b/>
          <w:bCs/>
          <w:lang w:val="ru-RU"/>
        </w:rPr>
      </w:pPr>
      <w:r w:rsidRPr="004D239B">
        <w:rPr>
          <w:b/>
          <w:bCs/>
          <w:lang w:val="ru-RU"/>
        </w:rPr>
        <w:t>“</w:t>
      </w:r>
      <w:r w:rsidR="00776CA4" w:rsidRPr="00776CA4">
        <w:rPr>
          <w:b/>
          <w:bCs/>
        </w:rPr>
        <w:t>Охрана на обекти, собственост на "АЕЦ Козлодуй" ЕАД, извън защитената зона</w:t>
      </w:r>
      <w:r w:rsidRPr="004D239B">
        <w:rPr>
          <w:b/>
          <w:bCs/>
          <w:lang w:val="ru-RU"/>
        </w:rPr>
        <w:t>”</w:t>
      </w:r>
    </w:p>
    <w:p w:rsidR="00D76F78" w:rsidRDefault="00D76F78" w:rsidP="00776CA4">
      <w:pPr>
        <w:pStyle w:val="BodyText"/>
        <w:widowControl w:val="0"/>
        <w:spacing w:after="120" w:line="360" w:lineRule="auto"/>
        <w:jc w:val="center"/>
        <w:rPr>
          <w:b/>
          <w:bCs/>
          <w:lang w:val="ru-RU"/>
        </w:rPr>
      </w:pPr>
    </w:p>
    <w:p w:rsidR="00D76F78" w:rsidRDefault="00D76F78" w:rsidP="00776CA4">
      <w:pPr>
        <w:pStyle w:val="BodyText"/>
        <w:widowControl w:val="0"/>
        <w:spacing w:after="120" w:line="360" w:lineRule="auto"/>
        <w:jc w:val="center"/>
        <w:rPr>
          <w:b/>
          <w:bCs/>
          <w:lang w:val="ru-RU"/>
        </w:rPr>
      </w:pPr>
    </w:p>
    <w:p w:rsidR="00D76F78" w:rsidRPr="004D239B" w:rsidRDefault="00D76F78" w:rsidP="00776CA4">
      <w:pPr>
        <w:pStyle w:val="BodyText"/>
        <w:widowControl w:val="0"/>
        <w:spacing w:after="120" w:line="360" w:lineRule="auto"/>
        <w:jc w:val="center"/>
        <w:rPr>
          <w:b/>
          <w:bCs/>
          <w:lang w:val="ru-RU"/>
        </w:rPr>
      </w:pPr>
    </w:p>
    <w:p w:rsidR="00AB398E" w:rsidRPr="004D239B" w:rsidRDefault="00AB398E" w:rsidP="004223E2">
      <w:pPr>
        <w:pStyle w:val="BodyText"/>
        <w:widowControl w:val="0"/>
        <w:spacing w:after="120"/>
        <w:ind w:firstLine="720"/>
        <w:rPr>
          <w:b/>
          <w:bCs/>
          <w:lang w:val="ru-RU"/>
        </w:rPr>
      </w:pPr>
      <w:r w:rsidRPr="00F75ADC">
        <w:rPr>
          <w:b/>
          <w:bCs/>
        </w:rPr>
        <w:t>УВАЖАЕМИ ГОСПОДА,</w:t>
      </w:r>
    </w:p>
    <w:p w:rsidR="00AB398E" w:rsidRPr="00C02473" w:rsidRDefault="00AB398E" w:rsidP="004223E2">
      <w:pPr>
        <w:widowControl w:val="0"/>
        <w:ind w:firstLine="561"/>
        <w:jc w:val="both"/>
        <w:rPr>
          <w:lang w:val="bg-BG"/>
        </w:rPr>
      </w:pPr>
      <w:r w:rsidRPr="004D239B">
        <w:rPr>
          <w:lang w:val="ru-RU"/>
        </w:rPr>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(пълно описание на предмета на поръчката)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4223E2">
      <w:pPr>
        <w:pStyle w:val="BodyText"/>
        <w:widowControl w:val="0"/>
      </w:pPr>
      <w:r w:rsidRPr="00F75ADC">
        <w:tab/>
      </w:r>
      <w:r>
        <w:t>Декларирам</w:t>
      </w:r>
      <w:r w:rsidR="00D65FE2">
        <w:t>, че</w:t>
      </w:r>
      <w:r>
        <w:t>:</w:t>
      </w:r>
    </w:p>
    <w:p w:rsidR="00AB398E" w:rsidRDefault="00AB398E" w:rsidP="004223E2">
      <w:pPr>
        <w:pStyle w:val="BodyText"/>
        <w:widowControl w:val="0"/>
        <w:ind w:left="720"/>
      </w:pPr>
      <w:r>
        <w:t xml:space="preserve">- </w:t>
      </w:r>
      <w:r w:rsidR="00C36265" w:rsidRPr="001773F6">
        <w:t xml:space="preserve">съм </w:t>
      </w:r>
      <w:r w:rsidRPr="001773F6">
        <w:t>съгласен</w:t>
      </w:r>
      <w:r>
        <w:t xml:space="preserve"> с клаузите на проекта на договор;</w:t>
      </w:r>
    </w:p>
    <w:p w:rsidR="00AB398E" w:rsidRDefault="00AB398E" w:rsidP="004223E2">
      <w:pPr>
        <w:pStyle w:val="BodyTextIndent2"/>
        <w:widowControl w:val="0"/>
        <w:ind w:left="0" w:firstLine="708"/>
      </w:pPr>
      <w:r>
        <w:t>- с</w:t>
      </w:r>
      <w:r w:rsidRPr="00417D00">
        <w:t xml:space="preserve">рокът на валидност на офертата е </w:t>
      </w:r>
      <w:r w:rsidR="00C36265">
        <w:t>............................</w:t>
      </w:r>
      <w:r>
        <w:t>;</w:t>
      </w:r>
    </w:p>
    <w:p w:rsidR="00C36265" w:rsidRPr="00C36265" w:rsidRDefault="00C36265" w:rsidP="004223E2">
      <w:pPr>
        <w:pStyle w:val="BodyTextIndent2"/>
        <w:widowControl w:val="0"/>
        <w:ind w:left="0" w:firstLine="708"/>
      </w:pPr>
      <w:r>
        <w:tab/>
      </w:r>
      <w:r>
        <w:tab/>
      </w:r>
      <w:r>
        <w:tab/>
      </w:r>
      <w:r>
        <w:tab/>
      </w:r>
      <w:r>
        <w:tab/>
      </w:r>
      <w:r>
        <w:tab/>
        <w:t>/</w:t>
      </w:r>
      <w:r w:rsidRPr="00C36265">
        <w:rPr>
          <w:sz w:val="20"/>
          <w:szCs w:val="20"/>
        </w:rPr>
        <w:t>дата, месец, година</w:t>
      </w:r>
      <w:r>
        <w:t>/</w:t>
      </w:r>
    </w:p>
    <w:p w:rsidR="00AB398E" w:rsidRDefault="00AB398E" w:rsidP="004223E2">
      <w:pPr>
        <w:pStyle w:val="BodyText"/>
        <w:widowControl w:val="0"/>
        <w:spacing w:after="120"/>
        <w:ind w:firstLine="720"/>
      </w:pPr>
    </w:p>
    <w:p w:rsidR="00D76F78" w:rsidRDefault="00D76F78" w:rsidP="004223E2">
      <w:pPr>
        <w:pStyle w:val="BodyText"/>
        <w:widowControl w:val="0"/>
        <w:spacing w:after="120"/>
        <w:ind w:firstLine="720"/>
      </w:pPr>
    </w:p>
    <w:p w:rsidR="00AB398E" w:rsidRPr="004D239B" w:rsidRDefault="00AB398E" w:rsidP="004223E2">
      <w:pPr>
        <w:pStyle w:val="BodyText"/>
        <w:widowControl w:val="0"/>
        <w:spacing w:after="120"/>
        <w:ind w:firstLine="720"/>
        <w:rPr>
          <w:lang w:val="ru-RU"/>
        </w:rPr>
      </w:pPr>
      <w:r>
        <w:t>Нашата о</w:t>
      </w:r>
      <w:r w:rsidRPr="002D5B16">
        <w:t>ферта</w:t>
      </w:r>
      <w:r w:rsidRPr="004D239B">
        <w:rPr>
          <w:lang w:val="ru-RU"/>
        </w:rPr>
        <w:t xml:space="preserve"> </w:t>
      </w:r>
      <w:r>
        <w:t>съдържа</w:t>
      </w:r>
      <w:r w:rsidRPr="002D5B16">
        <w:t>:</w:t>
      </w:r>
    </w:p>
    <w:p w:rsidR="00AB398E" w:rsidRDefault="00AB398E" w:rsidP="004D239B">
      <w:pPr>
        <w:widowControl w:val="0"/>
        <w:numPr>
          <w:ilvl w:val="0"/>
          <w:numId w:val="6"/>
        </w:numPr>
        <w:ind w:left="0" w:firstLine="0"/>
        <w:jc w:val="both"/>
        <w:rPr>
          <w:b/>
          <w:bCs/>
          <w:lang w:val="bg-BG"/>
        </w:rPr>
      </w:pPr>
      <w:r w:rsidRPr="00F06CF4">
        <w:rPr>
          <w:b/>
          <w:bCs/>
          <w:lang w:val="bg-BG"/>
        </w:rPr>
        <w:t>Документи и информация</w:t>
      </w:r>
    </w:p>
    <w:p w:rsidR="004D239B" w:rsidRPr="004D239B" w:rsidRDefault="004D239B" w:rsidP="004D239B">
      <w:pPr>
        <w:widowControl w:val="0"/>
        <w:numPr>
          <w:ilvl w:val="1"/>
          <w:numId w:val="6"/>
        </w:numPr>
        <w:ind w:left="0" w:firstLine="0"/>
        <w:jc w:val="both"/>
        <w:rPr>
          <w:bCs/>
          <w:lang w:val="bg-BG"/>
        </w:rPr>
      </w:pPr>
      <w:r w:rsidRPr="00D2797A">
        <w:rPr>
          <w:lang w:val="bg-BG"/>
        </w:rPr>
        <w:t>Декларация за ли</w:t>
      </w:r>
      <w:r>
        <w:rPr>
          <w:lang w:val="bg-BG"/>
        </w:rPr>
        <w:t xml:space="preserve">псата на обстоятелствата по чл. 54, ал. 1, т. </w:t>
      </w:r>
      <w:r w:rsidRPr="00D2797A">
        <w:rPr>
          <w:lang w:val="bg-BG"/>
        </w:rPr>
        <w:t>1, 2 и 7 от ЗОП</w:t>
      </w:r>
      <w:r>
        <w:rPr>
          <w:lang w:val="bg-BG"/>
        </w:rPr>
        <w:t>.</w:t>
      </w:r>
    </w:p>
    <w:p w:rsidR="00AB398E" w:rsidRPr="00D2797A" w:rsidRDefault="00AB398E" w:rsidP="004D239B">
      <w:pPr>
        <w:widowControl w:val="0"/>
        <w:numPr>
          <w:ilvl w:val="1"/>
          <w:numId w:val="6"/>
        </w:numPr>
        <w:ind w:left="0" w:firstLine="0"/>
        <w:jc w:val="both"/>
        <w:rPr>
          <w:lang w:val="bg-BG"/>
        </w:rPr>
      </w:pPr>
      <w:r w:rsidRPr="00D2797A">
        <w:rPr>
          <w:lang w:val="bg-BG"/>
        </w:rPr>
        <w:t>Декларация за обстоятелствата по</w:t>
      </w:r>
      <w:r w:rsidRPr="004D239B">
        <w:rPr>
          <w:lang w:val="bg-BG"/>
        </w:rPr>
        <w:t xml:space="preserve"> </w:t>
      </w:r>
      <w:r>
        <w:rPr>
          <w:lang w:val="bg-BG"/>
        </w:rPr>
        <w:t>чл.</w:t>
      </w:r>
      <w:r w:rsidR="004D239B">
        <w:rPr>
          <w:lang w:val="bg-BG"/>
        </w:rPr>
        <w:t xml:space="preserve"> </w:t>
      </w:r>
      <w:r>
        <w:rPr>
          <w:lang w:val="bg-BG"/>
        </w:rPr>
        <w:t>54, ал.</w:t>
      </w:r>
      <w:r w:rsidR="004D239B">
        <w:rPr>
          <w:lang w:val="bg-BG"/>
        </w:rPr>
        <w:t xml:space="preserve"> </w:t>
      </w:r>
      <w:r>
        <w:rPr>
          <w:lang w:val="bg-BG"/>
        </w:rPr>
        <w:t>1, т.</w:t>
      </w:r>
      <w:r w:rsidR="004D239B">
        <w:rPr>
          <w:lang w:val="bg-BG"/>
        </w:rPr>
        <w:t xml:space="preserve"> </w:t>
      </w:r>
      <w:r w:rsidRPr="00D2797A">
        <w:rPr>
          <w:lang w:val="bg-BG"/>
        </w:rPr>
        <w:t>3-5 от ЗОП</w:t>
      </w:r>
      <w:r>
        <w:rPr>
          <w:lang w:val="bg-BG"/>
        </w:rPr>
        <w:t>.</w:t>
      </w:r>
    </w:p>
    <w:p w:rsidR="00AB398E" w:rsidRDefault="00AB398E" w:rsidP="004D239B">
      <w:pPr>
        <w:widowControl w:val="0"/>
        <w:numPr>
          <w:ilvl w:val="1"/>
          <w:numId w:val="6"/>
        </w:numPr>
        <w:ind w:left="0" w:firstLine="0"/>
        <w:jc w:val="both"/>
        <w:rPr>
          <w:lang w:val="bg-BG"/>
        </w:rPr>
      </w:pPr>
      <w:r w:rsidRPr="00D2797A">
        <w:rPr>
          <w:lang w:val="bg-BG"/>
        </w:rPr>
        <w:t>Декларация за съответствие с условията за участие на Възложителя</w:t>
      </w:r>
      <w:r>
        <w:rPr>
          <w:lang w:val="bg-BG"/>
        </w:rPr>
        <w:t>, относно:</w:t>
      </w:r>
    </w:p>
    <w:p w:rsidR="00D76F78" w:rsidRPr="00D76F78" w:rsidRDefault="00D76F78" w:rsidP="004D239B">
      <w:pPr>
        <w:widowControl w:val="0"/>
        <w:numPr>
          <w:ilvl w:val="2"/>
          <w:numId w:val="6"/>
        </w:numPr>
        <w:ind w:left="0" w:firstLine="0"/>
        <w:jc w:val="both"/>
        <w:rPr>
          <w:lang w:val="bg-BG"/>
        </w:rPr>
      </w:pPr>
      <w:r>
        <w:rPr>
          <w:lang w:val="bg-BG"/>
        </w:rPr>
        <w:t xml:space="preserve">Лиценз </w:t>
      </w:r>
      <w:r w:rsidRPr="00D76F78">
        <w:rPr>
          <w:lang w:val="ru-RU" w:eastAsia="bg-BG"/>
        </w:rPr>
        <w:t xml:space="preserve">за </w:t>
      </w:r>
      <w:proofErr w:type="spellStart"/>
      <w:r w:rsidRPr="00D76F78">
        <w:rPr>
          <w:lang w:val="ru-RU" w:eastAsia="bg-BG"/>
        </w:rPr>
        <w:t>извършване</w:t>
      </w:r>
      <w:proofErr w:type="spellEnd"/>
      <w:r w:rsidRPr="00D76F78">
        <w:rPr>
          <w:lang w:val="ru-RU" w:eastAsia="bg-BG"/>
        </w:rPr>
        <w:t xml:space="preserve"> на </w:t>
      </w:r>
      <w:proofErr w:type="spellStart"/>
      <w:r w:rsidRPr="00D76F78">
        <w:rPr>
          <w:lang w:val="ru-RU" w:eastAsia="bg-BG"/>
        </w:rPr>
        <w:t>частна</w:t>
      </w:r>
      <w:proofErr w:type="spellEnd"/>
      <w:r w:rsidRPr="00D76F78">
        <w:rPr>
          <w:lang w:val="ru-RU" w:eastAsia="bg-BG"/>
        </w:rPr>
        <w:t xml:space="preserve"> </w:t>
      </w:r>
      <w:proofErr w:type="spellStart"/>
      <w:r w:rsidRPr="00D76F78">
        <w:rPr>
          <w:lang w:val="ru-RU" w:eastAsia="bg-BG"/>
        </w:rPr>
        <w:t>охранителна</w:t>
      </w:r>
      <w:proofErr w:type="spellEnd"/>
      <w:r w:rsidRPr="00D76F78">
        <w:rPr>
          <w:lang w:val="ru-RU" w:eastAsia="bg-BG"/>
        </w:rPr>
        <w:t xml:space="preserve"> </w:t>
      </w:r>
      <w:proofErr w:type="spellStart"/>
      <w:r w:rsidRPr="00D76F78">
        <w:rPr>
          <w:lang w:val="ru-RU" w:eastAsia="bg-BG"/>
        </w:rPr>
        <w:t>дейност</w:t>
      </w:r>
      <w:proofErr w:type="spellEnd"/>
      <w:r w:rsidRPr="00D76F78">
        <w:rPr>
          <w:lang w:val="ru-RU" w:eastAsia="bg-BG"/>
        </w:rPr>
        <w:t xml:space="preserve"> на </w:t>
      </w:r>
      <w:proofErr w:type="spellStart"/>
      <w:r w:rsidRPr="00D76F78">
        <w:rPr>
          <w:lang w:val="ru-RU" w:eastAsia="bg-BG"/>
        </w:rPr>
        <w:t>територията</w:t>
      </w:r>
      <w:proofErr w:type="spellEnd"/>
      <w:r w:rsidRPr="00D76F78">
        <w:rPr>
          <w:lang w:val="ru-RU" w:eastAsia="bg-BG"/>
        </w:rPr>
        <w:t xml:space="preserve"> на </w:t>
      </w:r>
      <w:proofErr w:type="spellStart"/>
      <w:r w:rsidRPr="00D76F78">
        <w:rPr>
          <w:lang w:val="ru-RU" w:eastAsia="bg-BG"/>
        </w:rPr>
        <w:t>цялата</w:t>
      </w:r>
      <w:proofErr w:type="spellEnd"/>
      <w:r w:rsidRPr="00D76F78">
        <w:rPr>
          <w:lang w:val="ru-RU" w:eastAsia="bg-BG"/>
        </w:rPr>
        <w:t xml:space="preserve"> страна или </w:t>
      </w:r>
      <w:proofErr w:type="spellStart"/>
      <w:r w:rsidRPr="00D76F78">
        <w:rPr>
          <w:lang w:val="ru-RU" w:eastAsia="bg-BG"/>
        </w:rPr>
        <w:t>област</w:t>
      </w:r>
      <w:proofErr w:type="spellEnd"/>
      <w:r w:rsidRPr="00D76F78">
        <w:rPr>
          <w:lang w:val="ru-RU" w:eastAsia="bg-BG"/>
        </w:rPr>
        <w:t xml:space="preserve"> </w:t>
      </w:r>
      <w:proofErr w:type="spellStart"/>
      <w:r w:rsidRPr="00D76F78">
        <w:rPr>
          <w:lang w:val="ru-RU" w:eastAsia="bg-BG"/>
        </w:rPr>
        <w:t>Враца</w:t>
      </w:r>
      <w:proofErr w:type="spellEnd"/>
      <w:r w:rsidRPr="00D76F78">
        <w:rPr>
          <w:lang w:val="ru-RU" w:eastAsia="bg-BG"/>
        </w:rPr>
        <w:t xml:space="preserve">. </w:t>
      </w:r>
      <w:proofErr w:type="spellStart"/>
      <w:r w:rsidRPr="00D76F78">
        <w:rPr>
          <w:lang w:val="ru-RU" w:eastAsia="bg-BG"/>
        </w:rPr>
        <w:t>Лицензът</w:t>
      </w:r>
      <w:proofErr w:type="spellEnd"/>
      <w:r w:rsidRPr="00D76F78">
        <w:rPr>
          <w:lang w:val="ru-RU" w:eastAsia="bg-BG"/>
        </w:rPr>
        <w:t xml:space="preserve"> </w:t>
      </w:r>
      <w:proofErr w:type="spellStart"/>
      <w:r w:rsidRPr="00D76F78">
        <w:rPr>
          <w:lang w:val="ru-RU" w:eastAsia="bg-BG"/>
        </w:rPr>
        <w:t>трябва</w:t>
      </w:r>
      <w:proofErr w:type="spellEnd"/>
      <w:r w:rsidRPr="00D76F78">
        <w:rPr>
          <w:lang w:val="ru-RU" w:eastAsia="bg-BG"/>
        </w:rPr>
        <w:t xml:space="preserve"> да </w:t>
      </w:r>
      <w:proofErr w:type="spellStart"/>
      <w:r w:rsidRPr="00D76F78">
        <w:rPr>
          <w:lang w:val="ru-RU" w:eastAsia="bg-BG"/>
        </w:rPr>
        <w:t>бъде</w:t>
      </w:r>
      <w:proofErr w:type="spellEnd"/>
      <w:r w:rsidRPr="00D76F78">
        <w:rPr>
          <w:lang w:val="ru-RU" w:eastAsia="bg-BG"/>
        </w:rPr>
        <w:t xml:space="preserve"> с разрешена </w:t>
      </w:r>
      <w:proofErr w:type="spellStart"/>
      <w:r w:rsidRPr="00D76F78">
        <w:rPr>
          <w:lang w:val="ru-RU" w:eastAsia="bg-BG"/>
        </w:rPr>
        <w:t>дейност</w:t>
      </w:r>
      <w:proofErr w:type="spellEnd"/>
      <w:r w:rsidRPr="00D76F78">
        <w:rPr>
          <w:lang w:val="ru-RU" w:eastAsia="bg-BG"/>
        </w:rPr>
        <w:t xml:space="preserve"> по чл. 5, ал. 1 , т. 2 от ЗЧОД</w:t>
      </w:r>
      <w:r>
        <w:rPr>
          <w:lang w:val="ru-RU" w:eastAsia="bg-BG"/>
        </w:rPr>
        <w:t>;</w:t>
      </w:r>
    </w:p>
    <w:p w:rsidR="004D239B" w:rsidRDefault="00D76F78" w:rsidP="004D239B">
      <w:pPr>
        <w:widowControl w:val="0"/>
        <w:numPr>
          <w:ilvl w:val="2"/>
          <w:numId w:val="6"/>
        </w:numPr>
        <w:ind w:left="0" w:firstLine="0"/>
        <w:jc w:val="both"/>
        <w:rPr>
          <w:lang w:val="bg-BG"/>
        </w:rPr>
      </w:pPr>
      <w:proofErr w:type="spellStart"/>
      <w:r>
        <w:rPr>
          <w:bCs/>
          <w:lang w:val="ru-RU" w:eastAsia="bg-BG"/>
        </w:rPr>
        <w:t>Изпълнени</w:t>
      </w:r>
      <w:proofErr w:type="spellEnd"/>
      <w:r>
        <w:rPr>
          <w:bCs/>
          <w:lang w:val="ru-RU" w:eastAsia="bg-BG"/>
        </w:rPr>
        <w:t xml:space="preserve"> </w:t>
      </w:r>
      <w:r w:rsidR="004D239B" w:rsidRPr="004D239B">
        <w:rPr>
          <w:bCs/>
          <w:lang w:val="ru-RU" w:eastAsia="bg-BG"/>
        </w:rPr>
        <w:t>услуг</w:t>
      </w:r>
      <w:r>
        <w:rPr>
          <w:bCs/>
          <w:lang w:val="ru-RU" w:eastAsia="bg-BG"/>
        </w:rPr>
        <w:t>и</w:t>
      </w:r>
      <w:r>
        <w:rPr>
          <w:lang w:val="ru-RU" w:eastAsia="bg-BG"/>
        </w:rPr>
        <w:t xml:space="preserve">, </w:t>
      </w:r>
      <w:proofErr w:type="spellStart"/>
      <w:r>
        <w:rPr>
          <w:lang w:val="ru-RU" w:eastAsia="bg-BG"/>
        </w:rPr>
        <w:t>идентични</w:t>
      </w:r>
      <w:proofErr w:type="spellEnd"/>
      <w:r>
        <w:rPr>
          <w:lang w:val="ru-RU" w:eastAsia="bg-BG"/>
        </w:rPr>
        <w:t xml:space="preserve"> или сходни</w:t>
      </w:r>
      <w:r w:rsidR="004D239B" w:rsidRPr="004D239B">
        <w:rPr>
          <w:lang w:val="ru-RU" w:eastAsia="bg-BG"/>
        </w:rPr>
        <w:t xml:space="preserve"> с предмета на </w:t>
      </w:r>
      <w:proofErr w:type="spellStart"/>
      <w:r w:rsidR="004D239B" w:rsidRPr="004D239B">
        <w:rPr>
          <w:lang w:val="ru-RU" w:eastAsia="bg-BG"/>
        </w:rPr>
        <w:t>поръчката</w:t>
      </w:r>
      <w:proofErr w:type="spellEnd"/>
      <w:r w:rsidR="004D239B" w:rsidRPr="004D239B">
        <w:rPr>
          <w:lang w:val="ru-RU" w:eastAsia="bg-BG"/>
        </w:rPr>
        <w:t xml:space="preserve"> /</w:t>
      </w:r>
      <w:r w:rsidR="004D239B" w:rsidRPr="00DE03BB">
        <w:rPr>
          <w:lang w:val="bg-BG"/>
        </w:rPr>
        <w:t>охранителна дейност</w:t>
      </w:r>
      <w:r w:rsidR="004D239B" w:rsidRPr="004D239B">
        <w:rPr>
          <w:lang w:val="ru-RU"/>
        </w:rPr>
        <w:t>/</w:t>
      </w:r>
      <w:r w:rsidR="004D239B" w:rsidRPr="004D239B">
        <w:rPr>
          <w:lang w:val="ru-RU" w:eastAsia="bg-BG"/>
        </w:rPr>
        <w:t xml:space="preserve"> за </w:t>
      </w:r>
      <w:proofErr w:type="spellStart"/>
      <w:r w:rsidR="004D239B" w:rsidRPr="004D239B">
        <w:rPr>
          <w:lang w:val="ru-RU" w:eastAsia="bg-BG"/>
        </w:rPr>
        <w:t>последните</w:t>
      </w:r>
      <w:proofErr w:type="spellEnd"/>
      <w:r w:rsidR="004D239B" w:rsidRPr="004D239B">
        <w:rPr>
          <w:lang w:val="ru-RU" w:eastAsia="bg-BG"/>
        </w:rPr>
        <w:t xml:space="preserve"> 3 </w:t>
      </w:r>
      <w:proofErr w:type="spellStart"/>
      <w:r w:rsidR="004D239B" w:rsidRPr="004D239B">
        <w:rPr>
          <w:lang w:val="ru-RU" w:eastAsia="bg-BG"/>
        </w:rPr>
        <w:t>години</w:t>
      </w:r>
      <w:proofErr w:type="spellEnd"/>
      <w:r w:rsidR="004D239B" w:rsidRPr="004D239B">
        <w:rPr>
          <w:lang w:val="ru-RU" w:eastAsia="bg-BG"/>
        </w:rPr>
        <w:t xml:space="preserve"> от </w:t>
      </w:r>
      <w:proofErr w:type="spellStart"/>
      <w:r w:rsidR="004D239B" w:rsidRPr="004D239B">
        <w:rPr>
          <w:lang w:val="ru-RU" w:eastAsia="bg-BG"/>
        </w:rPr>
        <w:t>датата</w:t>
      </w:r>
      <w:proofErr w:type="spellEnd"/>
      <w:r w:rsidR="004D239B" w:rsidRPr="004D239B">
        <w:rPr>
          <w:lang w:val="ru-RU" w:eastAsia="bg-BG"/>
        </w:rPr>
        <w:t xml:space="preserve"> на </w:t>
      </w:r>
      <w:proofErr w:type="spellStart"/>
      <w:r w:rsidR="004D239B" w:rsidRPr="004D239B">
        <w:rPr>
          <w:lang w:val="ru-RU" w:eastAsia="bg-BG"/>
        </w:rPr>
        <w:t>подаване</w:t>
      </w:r>
      <w:proofErr w:type="spellEnd"/>
      <w:r w:rsidR="004D239B" w:rsidRPr="004D239B">
        <w:rPr>
          <w:lang w:val="ru-RU" w:eastAsia="bg-BG"/>
        </w:rPr>
        <w:t xml:space="preserve"> на </w:t>
      </w:r>
      <w:proofErr w:type="spellStart"/>
      <w:r w:rsidR="004D239B" w:rsidRPr="004D239B">
        <w:rPr>
          <w:lang w:val="ru-RU" w:eastAsia="bg-BG"/>
        </w:rPr>
        <w:t>офертата</w:t>
      </w:r>
      <w:proofErr w:type="spellEnd"/>
      <w:r w:rsidR="004D239B" w:rsidRPr="00C36265">
        <w:rPr>
          <w:lang w:val="bg-BG" w:eastAsia="bg-BG"/>
        </w:rPr>
        <w:t>;</w:t>
      </w:r>
    </w:p>
    <w:p w:rsidR="00D76F78" w:rsidRDefault="00D76F78" w:rsidP="004D239B">
      <w:pPr>
        <w:widowControl w:val="0"/>
        <w:numPr>
          <w:ilvl w:val="2"/>
          <w:numId w:val="6"/>
        </w:numPr>
        <w:ind w:left="0" w:firstLine="0"/>
        <w:jc w:val="both"/>
        <w:rPr>
          <w:lang w:val="bg-BG"/>
        </w:rPr>
      </w:pPr>
      <w:r>
        <w:rPr>
          <w:lang w:val="bg-BG" w:eastAsia="bg-BG"/>
        </w:rPr>
        <w:t xml:space="preserve">Персонал/служители, отговарящи </w:t>
      </w:r>
      <w:r w:rsidRPr="00D76F78">
        <w:rPr>
          <w:lang w:val="ru-RU" w:eastAsia="bg-BG"/>
        </w:rPr>
        <w:t xml:space="preserve">на </w:t>
      </w:r>
      <w:proofErr w:type="spellStart"/>
      <w:r w:rsidRPr="00D76F78">
        <w:rPr>
          <w:lang w:val="ru-RU" w:eastAsia="bg-BG"/>
        </w:rPr>
        <w:t>изискванията</w:t>
      </w:r>
      <w:proofErr w:type="spellEnd"/>
      <w:r w:rsidRPr="00D76F78">
        <w:rPr>
          <w:lang w:val="ru-RU" w:eastAsia="bg-BG"/>
        </w:rPr>
        <w:t xml:space="preserve"> на чл. 27 от ЗЧОД</w:t>
      </w:r>
      <w:r>
        <w:rPr>
          <w:lang w:val="ru-RU" w:eastAsia="bg-BG"/>
        </w:rPr>
        <w:t>.</w:t>
      </w:r>
    </w:p>
    <w:p w:rsidR="00AB398E" w:rsidRPr="00D2797A" w:rsidRDefault="00AB398E" w:rsidP="004D239B">
      <w:pPr>
        <w:widowControl w:val="0"/>
        <w:numPr>
          <w:ilvl w:val="1"/>
          <w:numId w:val="6"/>
        </w:numPr>
        <w:ind w:left="0" w:firstLine="0"/>
        <w:jc w:val="both"/>
        <w:rPr>
          <w:lang w:val="bg-BG"/>
        </w:rPr>
      </w:pPr>
      <w:r w:rsidRPr="00D2797A">
        <w:rPr>
          <w:lang w:val="bg-BG"/>
        </w:rPr>
        <w:t>Декларация по чл.</w:t>
      </w:r>
      <w:r w:rsidR="00D76F78">
        <w:rPr>
          <w:lang w:val="bg-BG"/>
        </w:rPr>
        <w:t xml:space="preserve"> </w:t>
      </w:r>
      <w:r w:rsidRPr="00D2797A">
        <w:rPr>
          <w:lang w:val="bg-BG"/>
        </w:rPr>
        <w:t>66, ал.</w:t>
      </w:r>
      <w:r w:rsidR="00D76F78">
        <w:rPr>
          <w:lang w:val="bg-BG"/>
        </w:rPr>
        <w:t xml:space="preserve"> </w:t>
      </w:r>
      <w:r w:rsidRPr="00D2797A">
        <w:rPr>
          <w:lang w:val="bg-BG"/>
        </w:rPr>
        <w:t>1 от ЗОП за подизпълнителите и дела от поръчката, който ще им възложат, ако възнамеряват да използват такива, както и доказателство за поетите</w:t>
      </w:r>
      <w:r>
        <w:rPr>
          <w:lang w:val="bg-BG"/>
        </w:rPr>
        <w:t xml:space="preserve"> от подизпълнителите задължения.</w:t>
      </w:r>
    </w:p>
    <w:p w:rsidR="00AB398E" w:rsidRDefault="00AB398E" w:rsidP="004D239B">
      <w:pPr>
        <w:widowControl w:val="0"/>
        <w:numPr>
          <w:ilvl w:val="1"/>
          <w:numId w:val="6"/>
        </w:numPr>
        <w:ind w:left="0" w:firstLine="0"/>
        <w:jc w:val="both"/>
        <w:rPr>
          <w:lang w:val="bg-BG"/>
        </w:rPr>
      </w:pPr>
      <w:r>
        <w:rPr>
          <w:lang w:val="bg-BG"/>
        </w:rPr>
        <w:t>Информационен лист.</w:t>
      </w:r>
    </w:p>
    <w:p w:rsidR="00AB398E" w:rsidRDefault="00AB398E" w:rsidP="004223E2">
      <w:pPr>
        <w:widowControl w:val="0"/>
        <w:jc w:val="both"/>
        <w:rPr>
          <w:lang w:val="ru-RU"/>
        </w:rPr>
      </w:pPr>
    </w:p>
    <w:p w:rsidR="00D76F78" w:rsidRPr="004D239B" w:rsidRDefault="00D76F78" w:rsidP="004223E2">
      <w:pPr>
        <w:widowControl w:val="0"/>
        <w:jc w:val="both"/>
        <w:rPr>
          <w:lang w:val="ru-RU"/>
        </w:rPr>
      </w:pPr>
    </w:p>
    <w:p w:rsidR="00AB398E" w:rsidRPr="001773F6" w:rsidRDefault="00AB398E" w:rsidP="004D239B">
      <w:pPr>
        <w:widowControl w:val="0"/>
        <w:numPr>
          <w:ilvl w:val="0"/>
          <w:numId w:val="6"/>
        </w:numPr>
        <w:ind w:left="0" w:firstLine="0"/>
        <w:jc w:val="both"/>
        <w:rPr>
          <w:b/>
          <w:bCs/>
          <w:lang w:val="bg-BG"/>
        </w:rPr>
      </w:pPr>
      <w:r w:rsidRPr="001773F6">
        <w:rPr>
          <w:b/>
          <w:bCs/>
          <w:lang w:val="bg-BG"/>
        </w:rPr>
        <w:lastRenderedPageBreak/>
        <w:t xml:space="preserve">Техническо предложение </w:t>
      </w:r>
    </w:p>
    <w:p w:rsidR="00AB398E" w:rsidRDefault="004D239B" w:rsidP="004D239B">
      <w:pPr>
        <w:widowControl w:val="0"/>
        <w:numPr>
          <w:ilvl w:val="1"/>
          <w:numId w:val="6"/>
        </w:numPr>
        <w:ind w:left="0" w:firstLine="0"/>
        <w:jc w:val="both"/>
        <w:rPr>
          <w:lang w:val="bg-BG"/>
        </w:rPr>
      </w:pPr>
      <w:bookmarkStart w:id="0" w:name="_Ref90368783"/>
      <w:r>
        <w:rPr>
          <w:iCs/>
          <w:lang w:val="bg-BG"/>
        </w:rPr>
        <w:t>План за охрана</w:t>
      </w:r>
      <w:r w:rsidR="00A5028D">
        <w:rPr>
          <w:lang w:val="bg-BG"/>
        </w:rPr>
        <w:t>;</w:t>
      </w:r>
    </w:p>
    <w:p w:rsidR="00A5028D" w:rsidRPr="001773F6" w:rsidRDefault="00A5028D" w:rsidP="004D239B">
      <w:pPr>
        <w:widowControl w:val="0"/>
        <w:numPr>
          <w:ilvl w:val="1"/>
          <w:numId w:val="6"/>
        </w:numPr>
        <w:ind w:left="0" w:firstLine="0"/>
        <w:jc w:val="both"/>
        <w:rPr>
          <w:lang w:val="bg-BG"/>
        </w:rPr>
      </w:pPr>
      <w:r w:rsidRPr="00423B44">
        <w:rPr>
          <w:lang w:val="bg-BG"/>
        </w:rPr>
        <w:t>Концепция за реализиране на дейностите</w:t>
      </w:r>
      <w:r>
        <w:rPr>
          <w:lang w:val="bg-BG"/>
        </w:rPr>
        <w:t>.</w:t>
      </w:r>
    </w:p>
    <w:p w:rsidR="00AB398E" w:rsidRDefault="00AB398E" w:rsidP="004223E2">
      <w:pPr>
        <w:pStyle w:val="Style1"/>
        <w:widowControl w:val="0"/>
        <w:tabs>
          <w:tab w:val="left" w:pos="600"/>
        </w:tabs>
        <w:spacing w:line="240" w:lineRule="auto"/>
        <w:ind w:firstLine="0"/>
        <w:rPr>
          <w:lang w:val="bg-BG"/>
        </w:rPr>
      </w:pPr>
    </w:p>
    <w:p w:rsidR="00D76F78" w:rsidRPr="001773F6" w:rsidRDefault="00D76F78" w:rsidP="004223E2">
      <w:pPr>
        <w:pStyle w:val="Style1"/>
        <w:widowControl w:val="0"/>
        <w:tabs>
          <w:tab w:val="left" w:pos="600"/>
        </w:tabs>
        <w:spacing w:line="240" w:lineRule="auto"/>
        <w:ind w:firstLine="0"/>
        <w:rPr>
          <w:lang w:val="bg-BG"/>
        </w:rPr>
      </w:pPr>
    </w:p>
    <w:bookmarkEnd w:id="0"/>
    <w:p w:rsidR="00AB398E" w:rsidRPr="001773F6" w:rsidRDefault="00AB398E" w:rsidP="004D239B">
      <w:pPr>
        <w:widowControl w:val="0"/>
        <w:numPr>
          <w:ilvl w:val="0"/>
          <w:numId w:val="6"/>
        </w:numPr>
        <w:ind w:left="0" w:firstLine="0"/>
        <w:jc w:val="both"/>
        <w:rPr>
          <w:b/>
          <w:bCs/>
          <w:lang w:val="bg-BG"/>
        </w:rPr>
      </w:pPr>
      <w:r w:rsidRPr="001773F6">
        <w:rPr>
          <w:b/>
          <w:bCs/>
          <w:lang w:val="bg-BG"/>
        </w:rPr>
        <w:t>Ценово предложение</w:t>
      </w:r>
    </w:p>
    <w:p w:rsidR="00AB398E" w:rsidRPr="004D239B" w:rsidRDefault="00776CA4" w:rsidP="004D239B">
      <w:pPr>
        <w:widowControl w:val="0"/>
        <w:numPr>
          <w:ilvl w:val="1"/>
          <w:numId w:val="6"/>
        </w:numPr>
        <w:ind w:left="0" w:firstLine="0"/>
        <w:jc w:val="both"/>
        <w:rPr>
          <w:lang w:val="bg-BG"/>
        </w:rPr>
      </w:pPr>
      <w:r w:rsidRPr="005A25D5">
        <w:rPr>
          <w:bCs/>
          <w:szCs w:val="22"/>
          <w:lang w:val="bg-BG"/>
        </w:rPr>
        <w:t xml:space="preserve">Ценова таблица </w:t>
      </w:r>
      <w:r w:rsidRPr="005A25D5">
        <w:rPr>
          <w:lang w:val="bg-BG"/>
        </w:rPr>
        <w:t>(по приложения образец)</w:t>
      </w:r>
      <w:r w:rsidR="00AB398E" w:rsidRPr="004D239B">
        <w:rPr>
          <w:lang w:val="bg-BG"/>
        </w:rPr>
        <w:t>.</w:t>
      </w:r>
    </w:p>
    <w:p w:rsidR="00AB398E" w:rsidRDefault="00AB398E" w:rsidP="004223E2">
      <w:pPr>
        <w:widowControl w:val="0"/>
        <w:spacing w:line="360" w:lineRule="auto"/>
        <w:rPr>
          <w:b/>
          <w:bCs/>
          <w:color w:val="000000"/>
          <w:u w:val="single"/>
          <w:lang w:val="ru-RU"/>
        </w:rPr>
      </w:pPr>
    </w:p>
    <w:p w:rsidR="00D76F78" w:rsidRDefault="00D76F78" w:rsidP="004223E2">
      <w:pPr>
        <w:widowControl w:val="0"/>
        <w:spacing w:line="360" w:lineRule="auto"/>
        <w:rPr>
          <w:b/>
          <w:bCs/>
          <w:color w:val="000000"/>
          <w:u w:val="single"/>
          <w:lang w:val="ru-RU"/>
        </w:rPr>
      </w:pPr>
    </w:p>
    <w:p w:rsidR="00D76F78" w:rsidRPr="004D239B" w:rsidRDefault="00D76F78" w:rsidP="004223E2">
      <w:pPr>
        <w:widowControl w:val="0"/>
        <w:spacing w:line="360" w:lineRule="auto"/>
        <w:rPr>
          <w:b/>
          <w:bCs/>
          <w:color w:val="000000"/>
          <w:u w:val="single"/>
          <w:lang w:val="ru-RU"/>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776CA4" w:rsidRDefault="00AB398E" w:rsidP="004223E2">
      <w:pPr>
        <w:pStyle w:val="BodyText"/>
        <w:widowControl w:val="0"/>
        <w:jc w:val="left"/>
      </w:pPr>
      <w:r w:rsidRPr="00F75ADC">
        <w:t>______________________ (наименование на участника)</w:t>
      </w:r>
    </w:p>
    <w:p w:rsidR="00776CA4" w:rsidRPr="00423B44" w:rsidRDefault="00776CA4" w:rsidP="00776CA4">
      <w:pPr>
        <w:pStyle w:val="Heading4"/>
      </w:pPr>
      <w:r>
        <w:br w:type="page"/>
      </w:r>
      <w:r w:rsidRPr="00423B44">
        <w:lastRenderedPageBreak/>
        <w:t>ОБРАЗЕЦ по т. IІ.2. към офертата</w:t>
      </w:r>
    </w:p>
    <w:p w:rsidR="00776CA4" w:rsidRPr="00423B44" w:rsidRDefault="00776CA4" w:rsidP="00776CA4">
      <w:pPr>
        <w:pStyle w:val="Title"/>
        <w:rPr>
          <w:sz w:val="32"/>
          <w:szCs w:val="32"/>
        </w:rPr>
      </w:pPr>
    </w:p>
    <w:p w:rsidR="00776CA4" w:rsidRPr="00423B44" w:rsidRDefault="00776CA4" w:rsidP="00776CA4">
      <w:pPr>
        <w:pStyle w:val="Title"/>
        <w:rPr>
          <w:sz w:val="32"/>
          <w:szCs w:val="32"/>
        </w:rPr>
      </w:pPr>
    </w:p>
    <w:p w:rsidR="00776CA4" w:rsidRPr="00423B44" w:rsidRDefault="00776CA4" w:rsidP="00776CA4">
      <w:pPr>
        <w:pStyle w:val="Title"/>
        <w:rPr>
          <w:sz w:val="32"/>
          <w:szCs w:val="32"/>
        </w:rPr>
      </w:pPr>
      <w:r w:rsidRPr="00423B44">
        <w:rPr>
          <w:sz w:val="32"/>
          <w:szCs w:val="32"/>
        </w:rPr>
        <w:t>Ц Е Н А</w:t>
      </w:r>
    </w:p>
    <w:p w:rsidR="00776CA4" w:rsidRPr="00423B44" w:rsidRDefault="00776CA4" w:rsidP="00776CA4">
      <w:pPr>
        <w:pStyle w:val="Title"/>
        <w:rPr>
          <w:sz w:val="16"/>
        </w:rPr>
      </w:pPr>
    </w:p>
    <w:p w:rsidR="00776CA4" w:rsidRPr="00423B44" w:rsidRDefault="00776CA4" w:rsidP="00776CA4">
      <w:pPr>
        <w:pStyle w:val="BodyText"/>
        <w:spacing w:line="360" w:lineRule="auto"/>
        <w:jc w:val="center"/>
      </w:pPr>
      <w:r w:rsidRPr="00423B44">
        <w:rPr>
          <w:b/>
          <w:bCs/>
        </w:rPr>
        <w:t xml:space="preserve">за изпълнение на обществена поръчка </w:t>
      </w:r>
      <w:r w:rsidRPr="00423B44">
        <w:t xml:space="preserve">с </w:t>
      </w:r>
      <w:r>
        <w:t>предмет</w:t>
      </w:r>
      <w:r w:rsidRPr="00423B44">
        <w:t xml:space="preserve">: </w:t>
      </w:r>
    </w:p>
    <w:p w:rsidR="00776CA4" w:rsidRPr="00423B44" w:rsidRDefault="00776CA4" w:rsidP="00776CA4">
      <w:pPr>
        <w:pStyle w:val="BodyText"/>
        <w:spacing w:line="360" w:lineRule="auto"/>
        <w:jc w:val="center"/>
      </w:pPr>
    </w:p>
    <w:p w:rsidR="00776CA4" w:rsidRPr="00423B44" w:rsidRDefault="00776CA4" w:rsidP="00776CA4">
      <w:pPr>
        <w:pStyle w:val="BodyText"/>
        <w:spacing w:line="360" w:lineRule="auto"/>
        <w:jc w:val="center"/>
      </w:pPr>
    </w:p>
    <w:p w:rsidR="00776CA4" w:rsidRPr="00423B44" w:rsidRDefault="00776CA4" w:rsidP="00776CA4">
      <w:pPr>
        <w:pStyle w:val="BodyText"/>
        <w:spacing w:line="360" w:lineRule="auto"/>
        <w:jc w:val="center"/>
        <w:rPr>
          <w:b/>
          <w:bCs/>
        </w:rPr>
      </w:pPr>
      <w:r w:rsidRPr="004D239B">
        <w:rPr>
          <w:b/>
          <w:bCs/>
          <w:lang w:val="ru-RU"/>
        </w:rPr>
        <w:t>“</w:t>
      </w:r>
      <w:r w:rsidRPr="00776CA4">
        <w:rPr>
          <w:b/>
          <w:bCs/>
        </w:rPr>
        <w:t>Охрана на обекти, собственост на "АЕЦ Козлодуй" ЕАД, извън защитената зона</w:t>
      </w:r>
      <w:r w:rsidRPr="004D239B">
        <w:rPr>
          <w:b/>
          <w:bCs/>
          <w:lang w:val="ru-RU"/>
        </w:rPr>
        <w:t>”</w:t>
      </w:r>
    </w:p>
    <w:p w:rsidR="00776CA4" w:rsidRPr="00423B44" w:rsidRDefault="00776CA4" w:rsidP="00776CA4">
      <w:pPr>
        <w:spacing w:line="360" w:lineRule="auto"/>
        <w:jc w:val="center"/>
        <w:rPr>
          <w:b/>
          <w:bCs/>
          <w:lang w:val="bg-BG"/>
        </w:rPr>
      </w:pPr>
    </w:p>
    <w:p w:rsidR="00776CA4" w:rsidRPr="00423B44" w:rsidRDefault="00776CA4" w:rsidP="00776CA4">
      <w:pPr>
        <w:rPr>
          <w:lang w:val="bg-BG"/>
        </w:rPr>
      </w:pPr>
    </w:p>
    <w:p w:rsidR="00776CA4" w:rsidRPr="00423B44" w:rsidRDefault="00776CA4" w:rsidP="00776CA4">
      <w:pPr>
        <w:pStyle w:val="BalloonText"/>
        <w:rPr>
          <w:rFonts w:ascii="Times New Roman" w:hAnsi="Times New Roman" w:cs="Times New Roman"/>
          <w:sz w:val="8"/>
          <w:szCs w:val="24"/>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5"/>
        <w:gridCol w:w="6812"/>
        <w:gridCol w:w="2421"/>
      </w:tblGrid>
      <w:tr w:rsidR="00776CA4" w:rsidRPr="00423B44" w:rsidTr="00776CA4">
        <w:tc>
          <w:tcPr>
            <w:tcW w:w="516" w:type="dxa"/>
            <w:vAlign w:val="center"/>
          </w:tcPr>
          <w:p w:rsidR="00776CA4" w:rsidRPr="00423B44" w:rsidRDefault="00776CA4" w:rsidP="00E56352">
            <w:pPr>
              <w:pStyle w:val="BodyText"/>
              <w:spacing w:before="120" w:after="120"/>
              <w:jc w:val="center"/>
              <w:rPr>
                <w:b/>
                <w:bCs/>
                <w:szCs w:val="22"/>
              </w:rPr>
            </w:pPr>
            <w:r w:rsidRPr="00423B44">
              <w:rPr>
                <w:b/>
                <w:bCs/>
                <w:szCs w:val="22"/>
              </w:rPr>
              <w:t>№</w:t>
            </w:r>
          </w:p>
        </w:tc>
        <w:tc>
          <w:tcPr>
            <w:tcW w:w="6855" w:type="dxa"/>
            <w:vAlign w:val="center"/>
          </w:tcPr>
          <w:p w:rsidR="00776CA4" w:rsidRPr="00423B44" w:rsidRDefault="00776CA4" w:rsidP="00E56352">
            <w:pPr>
              <w:pStyle w:val="BodyText"/>
              <w:spacing w:before="120" w:after="120"/>
              <w:jc w:val="center"/>
              <w:rPr>
                <w:b/>
                <w:bCs/>
                <w:szCs w:val="22"/>
              </w:rPr>
            </w:pPr>
            <w:r w:rsidRPr="00423B44">
              <w:rPr>
                <w:b/>
                <w:bCs/>
                <w:szCs w:val="22"/>
              </w:rPr>
              <w:t>Обекти</w:t>
            </w:r>
          </w:p>
        </w:tc>
        <w:tc>
          <w:tcPr>
            <w:tcW w:w="2435" w:type="dxa"/>
            <w:vAlign w:val="center"/>
          </w:tcPr>
          <w:p w:rsidR="00776CA4" w:rsidRPr="00423B44" w:rsidRDefault="00776CA4" w:rsidP="00E56352">
            <w:pPr>
              <w:pStyle w:val="BodyText"/>
              <w:spacing w:before="120" w:after="120"/>
              <w:jc w:val="center"/>
              <w:rPr>
                <w:b/>
                <w:bCs/>
                <w:szCs w:val="22"/>
              </w:rPr>
            </w:pPr>
            <w:r w:rsidRPr="00423B44">
              <w:rPr>
                <w:b/>
                <w:bCs/>
                <w:szCs w:val="22"/>
              </w:rPr>
              <w:t>Цена за 1 месец</w:t>
            </w:r>
          </w:p>
        </w:tc>
      </w:tr>
      <w:tr w:rsidR="00776CA4" w:rsidRPr="00423B44" w:rsidTr="00776CA4">
        <w:trPr>
          <w:trHeight w:val="210"/>
        </w:trPr>
        <w:tc>
          <w:tcPr>
            <w:tcW w:w="516" w:type="dxa"/>
            <w:vAlign w:val="center"/>
          </w:tcPr>
          <w:p w:rsidR="00776CA4" w:rsidRPr="00423B44" w:rsidRDefault="00776CA4" w:rsidP="00E56352">
            <w:pPr>
              <w:pStyle w:val="BodyText"/>
              <w:spacing w:before="60"/>
              <w:jc w:val="center"/>
              <w:rPr>
                <w:bCs/>
                <w:i/>
                <w:sz w:val="16"/>
                <w:szCs w:val="16"/>
              </w:rPr>
            </w:pPr>
            <w:r w:rsidRPr="00423B44">
              <w:rPr>
                <w:bCs/>
                <w:i/>
                <w:sz w:val="16"/>
                <w:szCs w:val="16"/>
              </w:rPr>
              <w:t>1</w:t>
            </w:r>
          </w:p>
        </w:tc>
        <w:tc>
          <w:tcPr>
            <w:tcW w:w="6855" w:type="dxa"/>
            <w:vAlign w:val="center"/>
          </w:tcPr>
          <w:p w:rsidR="00776CA4" w:rsidRPr="00423B44" w:rsidRDefault="00776CA4" w:rsidP="00E56352">
            <w:pPr>
              <w:pStyle w:val="BodyText"/>
              <w:spacing w:before="60"/>
              <w:jc w:val="center"/>
              <w:rPr>
                <w:bCs/>
                <w:i/>
                <w:sz w:val="16"/>
                <w:szCs w:val="16"/>
              </w:rPr>
            </w:pPr>
            <w:r w:rsidRPr="00423B44">
              <w:rPr>
                <w:bCs/>
                <w:i/>
                <w:sz w:val="16"/>
                <w:szCs w:val="16"/>
              </w:rPr>
              <w:t>2</w:t>
            </w:r>
          </w:p>
        </w:tc>
        <w:tc>
          <w:tcPr>
            <w:tcW w:w="2435" w:type="dxa"/>
            <w:vAlign w:val="center"/>
          </w:tcPr>
          <w:p w:rsidR="00776CA4" w:rsidRPr="00423B44" w:rsidRDefault="00776CA4" w:rsidP="00E56352">
            <w:pPr>
              <w:pStyle w:val="BodyText"/>
              <w:spacing w:before="60"/>
              <w:jc w:val="center"/>
              <w:rPr>
                <w:bCs/>
                <w:i/>
                <w:sz w:val="16"/>
                <w:szCs w:val="16"/>
              </w:rPr>
            </w:pPr>
            <w:r w:rsidRPr="00423B44">
              <w:rPr>
                <w:bCs/>
                <w:i/>
                <w:sz w:val="16"/>
                <w:szCs w:val="16"/>
              </w:rPr>
              <w:t>3</w:t>
            </w:r>
          </w:p>
        </w:tc>
      </w:tr>
      <w:tr w:rsidR="00776CA4" w:rsidRPr="00D76F78" w:rsidTr="00776CA4">
        <w:trPr>
          <w:trHeight w:val="450"/>
        </w:trPr>
        <w:tc>
          <w:tcPr>
            <w:tcW w:w="516" w:type="dxa"/>
            <w:vAlign w:val="center"/>
          </w:tcPr>
          <w:p w:rsidR="00776CA4" w:rsidRPr="00423B44" w:rsidRDefault="00776CA4" w:rsidP="00E56352">
            <w:pPr>
              <w:pStyle w:val="BodyText"/>
              <w:spacing w:before="60" w:after="60"/>
              <w:jc w:val="center"/>
              <w:rPr>
                <w:szCs w:val="22"/>
              </w:rPr>
            </w:pPr>
            <w:r w:rsidRPr="00423B44">
              <w:rPr>
                <w:szCs w:val="22"/>
              </w:rPr>
              <w:t>1.</w:t>
            </w:r>
          </w:p>
        </w:tc>
        <w:tc>
          <w:tcPr>
            <w:tcW w:w="6855" w:type="dxa"/>
          </w:tcPr>
          <w:p w:rsidR="00776CA4" w:rsidRPr="00423B44" w:rsidRDefault="00C01862" w:rsidP="00C01862">
            <w:pPr>
              <w:pStyle w:val="BodyText"/>
              <w:spacing w:before="60" w:after="60"/>
              <w:jc w:val="left"/>
              <w:rPr>
                <w:szCs w:val="22"/>
              </w:rPr>
            </w:pPr>
            <w:r>
              <w:rPr>
                <w:bCs/>
                <w:color w:val="000000"/>
                <w:lang w:eastAsia="bg-BG"/>
              </w:rPr>
              <w:t xml:space="preserve">Сгради </w:t>
            </w:r>
            <w:r w:rsidR="00776CA4">
              <w:rPr>
                <w:bCs/>
                <w:color w:val="000000"/>
                <w:lang w:eastAsia="bg-BG"/>
              </w:rPr>
              <w:t xml:space="preserve">и прилежащи райони на </w:t>
            </w:r>
            <w:r w:rsidR="00776CA4">
              <w:t>“</w:t>
            </w:r>
            <w:r w:rsidR="00776CA4" w:rsidRPr="00423B44">
              <w:t xml:space="preserve">ИЦ”, У-ние “Инвестиции” и </w:t>
            </w:r>
            <w:r w:rsidR="00776CA4">
              <w:t>Дирекция “Р и М</w:t>
            </w:r>
            <w:r w:rsidR="00776CA4" w:rsidRPr="00423B44">
              <w:t>”</w:t>
            </w:r>
          </w:p>
        </w:tc>
        <w:tc>
          <w:tcPr>
            <w:tcW w:w="2435" w:type="dxa"/>
          </w:tcPr>
          <w:p w:rsidR="00776CA4" w:rsidRPr="00423B44" w:rsidRDefault="00776CA4" w:rsidP="00E56352">
            <w:pPr>
              <w:pStyle w:val="BodyText"/>
              <w:spacing w:before="60" w:after="60"/>
              <w:rPr>
                <w:szCs w:val="22"/>
              </w:rPr>
            </w:pPr>
          </w:p>
        </w:tc>
      </w:tr>
      <w:tr w:rsidR="00776CA4" w:rsidRPr="00423B44" w:rsidTr="00776CA4">
        <w:trPr>
          <w:trHeight w:val="450"/>
        </w:trPr>
        <w:tc>
          <w:tcPr>
            <w:tcW w:w="516" w:type="dxa"/>
            <w:vAlign w:val="center"/>
          </w:tcPr>
          <w:p w:rsidR="00776CA4" w:rsidRPr="00423B44" w:rsidRDefault="00776CA4" w:rsidP="00E56352">
            <w:pPr>
              <w:pStyle w:val="BodyText"/>
              <w:spacing w:before="60" w:after="60"/>
              <w:jc w:val="center"/>
              <w:rPr>
                <w:szCs w:val="22"/>
              </w:rPr>
            </w:pPr>
            <w:r w:rsidRPr="00423B44">
              <w:rPr>
                <w:szCs w:val="22"/>
              </w:rPr>
              <w:t>2.</w:t>
            </w:r>
          </w:p>
        </w:tc>
        <w:tc>
          <w:tcPr>
            <w:tcW w:w="6855" w:type="dxa"/>
          </w:tcPr>
          <w:p w:rsidR="00776CA4" w:rsidRPr="00423B44" w:rsidRDefault="00C01862" w:rsidP="00E56352">
            <w:pPr>
              <w:pStyle w:val="BodyText"/>
              <w:spacing w:before="60" w:after="60"/>
              <w:jc w:val="left"/>
              <w:rPr>
                <w:szCs w:val="22"/>
              </w:rPr>
            </w:pPr>
            <w:r>
              <w:t>Складова база</w:t>
            </w:r>
            <w:r w:rsidR="00776CA4" w:rsidRPr="00423B44">
              <w:t xml:space="preserve"> гр. Враца</w:t>
            </w:r>
          </w:p>
        </w:tc>
        <w:tc>
          <w:tcPr>
            <w:tcW w:w="2435" w:type="dxa"/>
          </w:tcPr>
          <w:p w:rsidR="00776CA4" w:rsidRPr="00423B44" w:rsidRDefault="00776CA4" w:rsidP="00E56352">
            <w:pPr>
              <w:pStyle w:val="BodyText"/>
              <w:spacing w:before="60" w:after="60"/>
              <w:rPr>
                <w:szCs w:val="22"/>
              </w:rPr>
            </w:pPr>
          </w:p>
        </w:tc>
      </w:tr>
      <w:tr w:rsidR="00776CA4" w:rsidRPr="00423B44" w:rsidTr="00776CA4">
        <w:trPr>
          <w:trHeight w:val="450"/>
        </w:trPr>
        <w:tc>
          <w:tcPr>
            <w:tcW w:w="516" w:type="dxa"/>
            <w:vAlign w:val="center"/>
          </w:tcPr>
          <w:p w:rsidR="00776CA4" w:rsidRPr="00423B44" w:rsidRDefault="00776CA4" w:rsidP="00E56352">
            <w:pPr>
              <w:pStyle w:val="BodyText"/>
              <w:spacing w:before="60" w:after="60"/>
              <w:jc w:val="center"/>
              <w:rPr>
                <w:szCs w:val="22"/>
              </w:rPr>
            </w:pPr>
            <w:r>
              <w:rPr>
                <w:szCs w:val="22"/>
              </w:rPr>
              <w:t>3.</w:t>
            </w:r>
          </w:p>
        </w:tc>
        <w:tc>
          <w:tcPr>
            <w:tcW w:w="6855" w:type="dxa"/>
          </w:tcPr>
          <w:p w:rsidR="00776CA4" w:rsidRPr="00423B44" w:rsidRDefault="00776CA4" w:rsidP="00E56352">
            <w:pPr>
              <w:pStyle w:val="BodyText"/>
              <w:spacing w:before="60" w:after="60"/>
              <w:jc w:val="left"/>
            </w:pPr>
            <w:r>
              <w:t xml:space="preserve">ПОК </w:t>
            </w:r>
            <w:r w:rsidRPr="003519E6">
              <w:t>“</w:t>
            </w:r>
            <w:r>
              <w:t>Леденика</w:t>
            </w:r>
            <w:r w:rsidRPr="003519E6">
              <w:t>“</w:t>
            </w:r>
          </w:p>
        </w:tc>
        <w:tc>
          <w:tcPr>
            <w:tcW w:w="2435" w:type="dxa"/>
          </w:tcPr>
          <w:p w:rsidR="00776CA4" w:rsidRPr="00423B44" w:rsidRDefault="00776CA4" w:rsidP="00E56352">
            <w:pPr>
              <w:pStyle w:val="BodyText"/>
              <w:spacing w:before="60" w:after="60"/>
              <w:rPr>
                <w:szCs w:val="22"/>
              </w:rPr>
            </w:pPr>
          </w:p>
        </w:tc>
      </w:tr>
      <w:tr w:rsidR="00776CA4" w:rsidRPr="00D76F78" w:rsidTr="00776CA4">
        <w:trPr>
          <w:trHeight w:val="450"/>
        </w:trPr>
        <w:tc>
          <w:tcPr>
            <w:tcW w:w="516" w:type="dxa"/>
            <w:vAlign w:val="center"/>
          </w:tcPr>
          <w:p w:rsidR="00776CA4" w:rsidRDefault="00776CA4" w:rsidP="00E56352">
            <w:pPr>
              <w:pStyle w:val="BodyText"/>
              <w:spacing w:before="60" w:after="60"/>
              <w:jc w:val="center"/>
              <w:rPr>
                <w:szCs w:val="22"/>
              </w:rPr>
            </w:pPr>
            <w:r>
              <w:rPr>
                <w:szCs w:val="22"/>
              </w:rPr>
              <w:t>4.</w:t>
            </w:r>
          </w:p>
        </w:tc>
        <w:tc>
          <w:tcPr>
            <w:tcW w:w="6855" w:type="dxa"/>
          </w:tcPr>
          <w:p w:rsidR="00776CA4" w:rsidRDefault="00776CA4" w:rsidP="00C01862">
            <w:pPr>
              <w:pStyle w:val="BodyText"/>
              <w:spacing w:before="60" w:after="60"/>
              <w:jc w:val="left"/>
            </w:pPr>
            <w:r w:rsidRPr="003519E6">
              <w:t>“</w:t>
            </w:r>
            <w:r>
              <w:t>ИЦ</w:t>
            </w:r>
            <w:r w:rsidRPr="003519E6">
              <w:t>“</w:t>
            </w:r>
            <w:r>
              <w:t xml:space="preserve"> </w:t>
            </w:r>
            <w:r w:rsidR="00C01862">
              <w:rPr>
                <w:bCs/>
                <w:color w:val="000000"/>
                <w:lang w:eastAsia="bg-BG"/>
              </w:rPr>
              <w:t>и административни помещения – АЕЦ Козлодуй /Енемона/</w:t>
            </w:r>
          </w:p>
        </w:tc>
        <w:tc>
          <w:tcPr>
            <w:tcW w:w="2435" w:type="dxa"/>
          </w:tcPr>
          <w:p w:rsidR="00776CA4" w:rsidRPr="00423B44" w:rsidRDefault="00776CA4" w:rsidP="00E56352">
            <w:pPr>
              <w:pStyle w:val="BodyText"/>
              <w:spacing w:before="60" w:after="60"/>
              <w:rPr>
                <w:szCs w:val="22"/>
              </w:rPr>
            </w:pPr>
          </w:p>
        </w:tc>
      </w:tr>
      <w:tr w:rsidR="00776CA4" w:rsidRPr="00664F2A" w:rsidTr="00776CA4">
        <w:trPr>
          <w:trHeight w:val="450"/>
        </w:trPr>
        <w:tc>
          <w:tcPr>
            <w:tcW w:w="7371" w:type="dxa"/>
            <w:gridSpan w:val="2"/>
            <w:vAlign w:val="center"/>
          </w:tcPr>
          <w:p w:rsidR="00776CA4" w:rsidRPr="003519E6" w:rsidRDefault="00776CA4" w:rsidP="00776CA4">
            <w:pPr>
              <w:pStyle w:val="BodyText"/>
              <w:spacing w:before="60" w:after="60"/>
              <w:jc w:val="right"/>
            </w:pPr>
            <w:r w:rsidRPr="00423B44">
              <w:rPr>
                <w:b/>
                <w:bCs/>
                <w:szCs w:val="22"/>
              </w:rPr>
              <w:t>Общо:</w:t>
            </w:r>
          </w:p>
        </w:tc>
        <w:tc>
          <w:tcPr>
            <w:tcW w:w="2435" w:type="dxa"/>
          </w:tcPr>
          <w:p w:rsidR="00776CA4" w:rsidRPr="00423B44" w:rsidRDefault="00776CA4" w:rsidP="00E56352">
            <w:pPr>
              <w:pStyle w:val="BodyText"/>
              <w:spacing w:before="60" w:after="60"/>
              <w:rPr>
                <w:szCs w:val="22"/>
              </w:rPr>
            </w:pPr>
          </w:p>
        </w:tc>
      </w:tr>
    </w:tbl>
    <w:p w:rsidR="00776CA4" w:rsidRDefault="00776CA4" w:rsidP="00776CA4">
      <w:pPr>
        <w:ind w:left="748"/>
        <w:rPr>
          <w:b/>
          <w:u w:val="single"/>
          <w:lang w:val="bg-BG"/>
        </w:rPr>
      </w:pPr>
    </w:p>
    <w:p w:rsidR="00776CA4" w:rsidRDefault="00776CA4" w:rsidP="00776CA4">
      <w:pPr>
        <w:ind w:left="748"/>
        <w:rPr>
          <w:b/>
          <w:u w:val="single"/>
          <w:lang w:val="bg-BG"/>
        </w:rPr>
      </w:pPr>
    </w:p>
    <w:p w:rsidR="00776CA4" w:rsidRPr="005A25D5" w:rsidRDefault="00776CA4" w:rsidP="00776CA4">
      <w:pPr>
        <w:ind w:left="748"/>
        <w:rPr>
          <w:b/>
          <w:u w:val="single"/>
          <w:lang w:val="bg-BG"/>
        </w:rPr>
      </w:pPr>
      <w:r w:rsidRPr="005A25D5">
        <w:rPr>
          <w:b/>
          <w:u w:val="single"/>
          <w:lang w:val="bg-BG"/>
        </w:rPr>
        <w:t>ПОДПИС и ПЕЧАТ:</w:t>
      </w:r>
    </w:p>
    <w:p w:rsidR="00776CA4" w:rsidRPr="005A25D5" w:rsidRDefault="00776CA4" w:rsidP="00776CA4">
      <w:pPr>
        <w:pStyle w:val="BodyText"/>
        <w:ind w:left="748"/>
      </w:pPr>
    </w:p>
    <w:p w:rsidR="00776CA4" w:rsidRPr="005A25D5" w:rsidRDefault="00776CA4" w:rsidP="00776CA4">
      <w:pPr>
        <w:pStyle w:val="BodyText"/>
        <w:ind w:left="748"/>
      </w:pPr>
      <w:r w:rsidRPr="005A25D5">
        <w:t>______________________ (име и Фамилия)</w:t>
      </w:r>
    </w:p>
    <w:p w:rsidR="00776CA4" w:rsidRPr="005A25D5" w:rsidRDefault="00776CA4" w:rsidP="00776CA4">
      <w:pPr>
        <w:pStyle w:val="BodyText"/>
        <w:ind w:left="748"/>
      </w:pPr>
    </w:p>
    <w:p w:rsidR="00776CA4" w:rsidRPr="005A25D5" w:rsidRDefault="00776CA4" w:rsidP="00776CA4">
      <w:pPr>
        <w:pStyle w:val="BodyText"/>
        <w:ind w:left="748"/>
      </w:pPr>
      <w:r w:rsidRPr="005A25D5">
        <w:t>______________________ (дата)</w:t>
      </w:r>
    </w:p>
    <w:p w:rsidR="00776CA4" w:rsidRPr="005A25D5" w:rsidRDefault="00776CA4" w:rsidP="00776CA4">
      <w:pPr>
        <w:pStyle w:val="BodyText"/>
        <w:ind w:left="748"/>
      </w:pPr>
    </w:p>
    <w:p w:rsidR="00776CA4" w:rsidRPr="005A25D5" w:rsidRDefault="00776CA4" w:rsidP="00776CA4">
      <w:pPr>
        <w:pStyle w:val="BodyText"/>
        <w:ind w:left="748"/>
      </w:pPr>
      <w:r w:rsidRPr="005A25D5">
        <w:t>______________________ (длъжност на управляващия/представляващия участника)</w:t>
      </w:r>
    </w:p>
    <w:p w:rsidR="00776CA4" w:rsidRPr="005A25D5" w:rsidRDefault="00776CA4" w:rsidP="00776CA4">
      <w:pPr>
        <w:pStyle w:val="BodyText"/>
        <w:ind w:left="748" w:hanging="2805"/>
      </w:pPr>
    </w:p>
    <w:p w:rsidR="00776CA4" w:rsidRDefault="00776CA4" w:rsidP="00776CA4">
      <w:pPr>
        <w:pStyle w:val="BodyText"/>
        <w:ind w:left="748"/>
      </w:pPr>
      <w:r w:rsidRPr="005A25D5">
        <w:t>______________________ (наименование на участника)</w:t>
      </w:r>
    </w:p>
    <w:sectPr w:rsidR="00776CA4" w:rsidSect="00C01862">
      <w:headerReference w:type="default" r:id="rId8"/>
      <w:pgSz w:w="11909" w:h="16834" w:code="9"/>
      <w:pgMar w:top="851" w:right="851" w:bottom="851"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755" w:rsidRDefault="000C3755" w:rsidP="00CB3937">
      <w:r>
        <w:separator/>
      </w:r>
    </w:p>
  </w:endnote>
  <w:endnote w:type="continuationSeparator" w:id="0">
    <w:p w:rsidR="000C3755" w:rsidRDefault="000C375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755" w:rsidRDefault="000C3755" w:rsidP="00CB3937">
      <w:r>
        <w:separator/>
      </w:r>
    </w:p>
  </w:footnote>
  <w:footnote w:type="continuationSeparator" w:id="0">
    <w:p w:rsidR="000C3755" w:rsidRDefault="000C3755"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98E" w:rsidRDefault="00AB3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0E2B4A1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776CA4"/>
    <w:rsid w:val="0000208C"/>
    <w:rsid w:val="00012470"/>
    <w:rsid w:val="00014906"/>
    <w:rsid w:val="00020209"/>
    <w:rsid w:val="00020DBB"/>
    <w:rsid w:val="00027A8C"/>
    <w:rsid w:val="00033F98"/>
    <w:rsid w:val="0003551D"/>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4543"/>
    <w:rsid w:val="000A55E3"/>
    <w:rsid w:val="000A729D"/>
    <w:rsid w:val="000B0379"/>
    <w:rsid w:val="000B21E4"/>
    <w:rsid w:val="000B7EA0"/>
    <w:rsid w:val="000C176B"/>
    <w:rsid w:val="000C3755"/>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D239B"/>
    <w:rsid w:val="004E1C90"/>
    <w:rsid w:val="004E2522"/>
    <w:rsid w:val="004E55CB"/>
    <w:rsid w:val="004E573A"/>
    <w:rsid w:val="004E587D"/>
    <w:rsid w:val="004F1EEA"/>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76CA4"/>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9478B"/>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028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1862"/>
    <w:rsid w:val="00C0204B"/>
    <w:rsid w:val="00C02473"/>
    <w:rsid w:val="00C048D0"/>
    <w:rsid w:val="00C04F02"/>
    <w:rsid w:val="00C05157"/>
    <w:rsid w:val="00C074C8"/>
    <w:rsid w:val="00C1667F"/>
    <w:rsid w:val="00C21A65"/>
    <w:rsid w:val="00C2335E"/>
    <w:rsid w:val="00C3090D"/>
    <w:rsid w:val="00C32BC5"/>
    <w:rsid w:val="00C33523"/>
    <w:rsid w:val="00C36265"/>
    <w:rsid w:val="00C41FF7"/>
    <w:rsid w:val="00C51689"/>
    <w:rsid w:val="00C51711"/>
    <w:rsid w:val="00C52FC1"/>
    <w:rsid w:val="00C53840"/>
    <w:rsid w:val="00C57024"/>
    <w:rsid w:val="00C6275F"/>
    <w:rsid w:val="00C6309B"/>
    <w:rsid w:val="00C661F8"/>
    <w:rsid w:val="00C672A1"/>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6F78"/>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8A3"/>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3">
    <w:name w:val="heading 3"/>
    <w:basedOn w:val="Normal"/>
    <w:next w:val="Normal"/>
    <w:link w:val="Heading3Char"/>
    <w:unhideWhenUsed/>
    <w:qFormat/>
    <w:rsid w:val="00776CA4"/>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3Char">
    <w:name w:val="Heading 3 Char"/>
    <w:basedOn w:val="DefaultParagraphFont"/>
    <w:link w:val="Heading3"/>
    <w:uiPriority w:val="9"/>
    <w:semiHidden/>
    <w:rsid w:val="00776CA4"/>
    <w:rPr>
      <w:rFonts w:asciiTheme="majorHAnsi" w:eastAsiaTheme="majorEastAsia" w:hAnsiTheme="majorHAnsi" w:cstheme="majorBidi"/>
      <w:b/>
      <w:bCs/>
      <w:sz w:val="26"/>
      <w:szCs w:val="26"/>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86;&#1082;&#1091;&#1084;&#1077;&#1085;&#1090;&#1072;&#1094;&#1080;&#1080;%202016\&#1057;&#1098;&#1073;&#1080;&#1088;&#1072;&#1085;&#1077;%20&#1085;&#1072;%20&#1086;&#1092;&#1077;&#1088;&#1090;&#1080;%20&#1089;%20&#1086;&#1073;&#1103;&#1074;&#1072;\&#1054;&#1093;&#1088;&#1072;&#1085;&#1072;%20&#1080;&#1079;&#1074;&#1098;&#1085;%20&#1047;&#1047;\&#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9CB9A5-3EF6-4679-882F-A153E855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Template>
  <TotalTime>38</TotalTime>
  <Pages>3</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3</cp:revision>
  <cp:lastPrinted>2016-08-22T11:08:00Z</cp:lastPrinted>
  <dcterms:created xsi:type="dcterms:W3CDTF">2016-08-19T08:07:00Z</dcterms:created>
  <dcterms:modified xsi:type="dcterms:W3CDTF">2016-08-22T12:20:00Z</dcterms:modified>
</cp:coreProperties>
</file>